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39" w:lineRule="auto"/>
        <w:rPr>
          <w:rFonts w:ascii="Times New Roman" w:hAnsi="Times New Roman" w:eastAsia="黑体" w:cs="Times New Roman"/>
          <w:sz w:val="32"/>
          <w:szCs w:val="32"/>
        </w:rPr>
      </w:pPr>
      <w:r>
        <w:rPr>
          <w:rFonts w:ascii="Times New Roman" w:hAnsi="Times New Roman" w:eastAsia="黑体" w:cs="Times New Roman"/>
          <w:sz w:val="32"/>
          <w:szCs w:val="32"/>
        </w:rPr>
        <w:t>附件1</w:t>
      </w:r>
    </w:p>
    <w:p>
      <w:pPr>
        <w:adjustRightInd w:val="0"/>
        <w:snapToGrid w:val="0"/>
        <w:spacing w:line="339" w:lineRule="auto"/>
        <w:rPr>
          <w:rFonts w:ascii="Times New Roman" w:hAnsi="Times New Roman" w:eastAsia="黑体" w:cs="Times New Roman"/>
          <w:sz w:val="32"/>
          <w:szCs w:val="32"/>
        </w:rPr>
      </w:pPr>
    </w:p>
    <w:p>
      <w:pPr>
        <w:adjustRightInd w:val="0"/>
        <w:snapToGrid w:val="0"/>
        <w:spacing w:line="300" w:lineRule="auto"/>
        <w:jc w:val="center"/>
        <w:rPr>
          <w:rFonts w:ascii="Times New Roman" w:hAnsi="Times New Roman" w:eastAsia="方正小标宋简体" w:cs="Times New Roman"/>
          <w:bCs/>
          <w:color w:val="2F2F2E"/>
          <w:kern w:val="36"/>
          <w:sz w:val="44"/>
          <w:szCs w:val="44"/>
        </w:rPr>
      </w:pPr>
      <w:r>
        <w:rPr>
          <w:rFonts w:hint="eastAsia" w:ascii="Times New Roman" w:hAnsi="Times New Roman" w:eastAsia="方正小标宋简体" w:cs="Times New Roman"/>
          <w:bCs/>
          <w:color w:val="2F2F2E"/>
          <w:kern w:val="36"/>
          <w:sz w:val="44"/>
          <w:szCs w:val="44"/>
        </w:rPr>
        <w:t>陕西省地方课程、地方教材及教辅资源</w:t>
      </w:r>
    </w:p>
    <w:p>
      <w:pPr>
        <w:adjustRightInd w:val="0"/>
        <w:snapToGrid w:val="0"/>
        <w:spacing w:line="300" w:lineRule="auto"/>
        <w:jc w:val="center"/>
        <w:rPr>
          <w:rFonts w:ascii="Times New Roman" w:hAnsi="Times New Roman" w:eastAsia="方正小标宋简体" w:cs="Times New Roman"/>
          <w:bCs/>
          <w:color w:val="2F2F2E"/>
          <w:kern w:val="36"/>
          <w:sz w:val="44"/>
          <w:szCs w:val="44"/>
        </w:rPr>
      </w:pPr>
      <w:r>
        <w:rPr>
          <w:rFonts w:hint="eastAsia" w:ascii="Times New Roman" w:hAnsi="Times New Roman" w:eastAsia="方正小标宋简体" w:cs="Times New Roman"/>
          <w:bCs/>
          <w:color w:val="2F2F2E"/>
          <w:kern w:val="36"/>
          <w:sz w:val="44"/>
          <w:szCs w:val="44"/>
        </w:rPr>
        <w:t>研究课题立项指南（2022</w:t>
      </w:r>
      <w:r>
        <w:rPr>
          <w:rFonts w:hint="eastAsia" w:ascii="Times New Roman" w:hAnsi="Times New Roman" w:eastAsia="方正小标宋简体" w:cs="Times New Roman"/>
          <w:bCs/>
          <w:color w:val="2F2F2E"/>
          <w:kern w:val="36"/>
          <w:sz w:val="44"/>
          <w:szCs w:val="44"/>
          <w:lang w:val="en-US" w:eastAsia="zh-CN"/>
        </w:rPr>
        <w:t>年</w:t>
      </w:r>
      <w:r>
        <w:rPr>
          <w:rFonts w:hint="eastAsia" w:ascii="Times New Roman" w:hAnsi="Times New Roman" w:eastAsia="方正小标宋简体" w:cs="Times New Roman"/>
          <w:bCs/>
          <w:color w:val="2F2F2E"/>
          <w:kern w:val="36"/>
          <w:sz w:val="44"/>
          <w:szCs w:val="44"/>
        </w:rPr>
        <w:t>）</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eastAsia" w:ascii="黑体" w:hAnsi="黑体" w:eastAsia="黑体" w:cs="黑体"/>
          <w:snapToGrid w:val="0"/>
          <w:kern w:val="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ascii="黑体" w:hAnsi="黑体" w:eastAsia="黑体" w:cs="黑体"/>
          <w:snapToGrid w:val="0"/>
          <w:kern w:val="0"/>
          <w:sz w:val="32"/>
          <w:szCs w:val="32"/>
        </w:rPr>
      </w:pPr>
      <w:r>
        <w:rPr>
          <w:rFonts w:hint="eastAsia" w:ascii="黑体" w:hAnsi="黑体" w:eastAsia="黑体" w:cs="黑体"/>
          <w:snapToGrid w:val="0"/>
          <w:kern w:val="0"/>
          <w:sz w:val="32"/>
          <w:szCs w:val="32"/>
        </w:rPr>
        <w:t>一、总体要求</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本指南所列研究内容涉及我省地方课程、地方教材及教辅资源建设各重点领域，非具体项目名称。课题申请人可根据本指南研究方向，结合实际，确定课题具体名称和研究内容。</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ascii="黑体" w:hAnsi="黑体" w:eastAsia="黑体" w:cs="黑体"/>
          <w:snapToGrid w:val="0"/>
          <w:kern w:val="0"/>
          <w:sz w:val="32"/>
          <w:szCs w:val="32"/>
        </w:rPr>
      </w:pPr>
      <w:r>
        <w:rPr>
          <w:rFonts w:hint="eastAsia" w:ascii="黑体" w:hAnsi="黑体" w:eastAsia="黑体" w:cs="黑体"/>
          <w:snapToGrid w:val="0"/>
          <w:kern w:val="0"/>
          <w:sz w:val="32"/>
          <w:szCs w:val="32"/>
        </w:rPr>
        <w:t>二、立项指南目录</w:t>
      </w:r>
    </w:p>
    <w:p>
      <w:pPr>
        <w:keepNext w:val="0"/>
        <w:keepLines w:val="0"/>
        <w:pageBreakBefore w:val="0"/>
        <w:widowControl w:val="0"/>
        <w:kinsoku/>
        <w:wordWrap/>
        <w:overflowPunct/>
        <w:topLinePunct w:val="0"/>
        <w:autoSpaceDE/>
        <w:autoSpaceDN/>
        <w:bidi w:val="0"/>
        <w:adjustRightInd w:val="0"/>
        <w:snapToGrid w:val="0"/>
        <w:spacing w:line="339" w:lineRule="auto"/>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1.基础教育类</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1-1.大中小学思政课一体化建设背景下，学科课程与思政课建设协同实践的案例研究</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1-2.统编三科教材使用过程中创新性继承和弘扬中华优秀传统文化、革命文化、社会主义先进文化的实践研究</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1-3.义务教育阶段综合素质教育内容研究与教材开发</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1-4.义务教育阶段学科教学资源开发与应用研究</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1-5.义务教育阶段作业设计及管理能力研究 </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1-6.陕西省县域普通高中教育资源开发及利用的机制和策略研究</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1-7.“三新”背景下，陕西省域内普通高中语文新教材使用情况调查及资源开发研究</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1-8.新时代中小学劳动教育课程体系构建的实施研究 </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1-9.陕西省中小学劳动教育基地建设研究</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1-10.学生生涯规划教育及教材开发研究</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1-11.家校共育、家庭教育及教材开发研究</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1-12.陕西省线上线下教育资源合理配置的现状、问题与对策研究</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1-13.普通高中新课改背景下名师工作室、优秀教研组典型案例研究</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义务教育阶段地方课程设置研究</w:t>
      </w:r>
    </w:p>
    <w:p>
      <w:pPr>
        <w:keepNext w:val="0"/>
        <w:keepLines w:val="0"/>
        <w:pageBreakBefore w:val="0"/>
        <w:widowControl w:val="0"/>
        <w:kinsoku/>
        <w:wordWrap/>
        <w:overflowPunct/>
        <w:topLinePunct w:val="0"/>
        <w:autoSpaceDE/>
        <w:autoSpaceDN/>
        <w:bidi w:val="0"/>
        <w:adjustRightInd w:val="0"/>
        <w:snapToGrid w:val="0"/>
        <w:spacing w:line="339" w:lineRule="auto"/>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2.职业教育类</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2-1.职业教育新形态教材开发研究与实践</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2-2.中高职衔接专业核心课程教材开发研究与实践</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2-3.陕西省中等职业学校学业水平考试计算机类专业理论与基本技能考试指导性实施方案与资源库建设研究与实践</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2-4.“岗课赛证”融通教材开发研究与实践</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2-5.民生需求紧缺领域专业核心课程教材开发研究与实践</w:t>
      </w:r>
    </w:p>
    <w:p>
      <w:pPr>
        <w:keepNext w:val="0"/>
        <w:keepLines w:val="0"/>
        <w:pageBreakBefore w:val="0"/>
        <w:widowControl w:val="0"/>
        <w:kinsoku/>
        <w:wordWrap/>
        <w:overflowPunct/>
        <w:topLinePunct w:val="0"/>
        <w:autoSpaceDE/>
        <w:autoSpaceDN/>
        <w:bidi w:val="0"/>
        <w:adjustRightInd w:val="0"/>
        <w:snapToGrid w:val="0"/>
        <w:spacing w:line="339" w:lineRule="auto"/>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3.学前教育类</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3-1.幼儿园教育资源库建设及共享模式的实践研究</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3-2.幼儿的图画书阅读特点与家庭的阅读教育研究</w:t>
      </w:r>
    </w:p>
    <w:p>
      <w:pPr>
        <w:keepNext w:val="0"/>
        <w:keepLines w:val="0"/>
        <w:pageBreakBefore w:val="0"/>
        <w:widowControl w:val="0"/>
        <w:kinsoku/>
        <w:wordWrap/>
        <w:overflowPunct/>
        <w:topLinePunct w:val="0"/>
        <w:autoSpaceDE/>
        <w:autoSpaceDN/>
        <w:bidi w:val="0"/>
        <w:adjustRightInd w:val="0"/>
        <w:snapToGrid w:val="0"/>
        <w:spacing w:line="339" w:lineRule="auto"/>
        <w:ind w:firstLine="640" w:firstLineChars="200"/>
        <w:textAlignment w:val="auto"/>
        <w:rPr>
          <w:rFonts w:ascii="仿宋" w:hAnsi="仿宋" w:eastAsia="仿宋" w:cs="仿宋"/>
          <w:sz w:val="32"/>
          <w:szCs w:val="32"/>
        </w:rPr>
      </w:pPr>
      <w:r>
        <w:rPr>
          <w:rFonts w:hint="eastAsia" w:ascii="仿宋_GB2312" w:hAnsi="仿宋_GB2312" w:eastAsia="仿宋_GB2312" w:cs="仿宋_GB2312"/>
          <w:sz w:val="32"/>
          <w:szCs w:val="32"/>
        </w:rPr>
        <w:t>3-3.回归生活课程理念下的幼儿园园本课程开发研究</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DB7FCD"/>
    <w:rsid w:val="003109B8"/>
    <w:rsid w:val="00332F7D"/>
    <w:rsid w:val="00607555"/>
    <w:rsid w:val="006A7E0E"/>
    <w:rsid w:val="00BD418F"/>
    <w:rsid w:val="00C96ECF"/>
    <w:rsid w:val="00D42031"/>
    <w:rsid w:val="03D137D8"/>
    <w:rsid w:val="050B287F"/>
    <w:rsid w:val="0D092EF2"/>
    <w:rsid w:val="0F801ABA"/>
    <w:rsid w:val="11FA7298"/>
    <w:rsid w:val="19817D98"/>
    <w:rsid w:val="19D96306"/>
    <w:rsid w:val="1ADB7FCD"/>
    <w:rsid w:val="1BFD6926"/>
    <w:rsid w:val="1E601E58"/>
    <w:rsid w:val="29B57190"/>
    <w:rsid w:val="2AE653FF"/>
    <w:rsid w:val="2C4B3B44"/>
    <w:rsid w:val="35E02BC3"/>
    <w:rsid w:val="371A2E4B"/>
    <w:rsid w:val="39683AB9"/>
    <w:rsid w:val="3A6F0E50"/>
    <w:rsid w:val="3CF2321F"/>
    <w:rsid w:val="3D6F420C"/>
    <w:rsid w:val="4208230C"/>
    <w:rsid w:val="44B06BBA"/>
    <w:rsid w:val="453B3890"/>
    <w:rsid w:val="47B30C51"/>
    <w:rsid w:val="49892687"/>
    <w:rsid w:val="4ABC73B8"/>
    <w:rsid w:val="4ACF4A45"/>
    <w:rsid w:val="4B4D46E2"/>
    <w:rsid w:val="6C9624C8"/>
    <w:rsid w:val="6E62679B"/>
    <w:rsid w:val="6F4D63D5"/>
    <w:rsid w:val="71B552B7"/>
    <w:rsid w:val="76D864E6"/>
    <w:rsid w:val="77E031D4"/>
    <w:rsid w:val="7A140DA7"/>
    <w:rsid w:val="7B2D233D"/>
    <w:rsid w:val="7CFC55FB"/>
    <w:rsid w:val="7E734B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4"/>
    <w:link w:val="3"/>
    <w:qFormat/>
    <w:uiPriority w:val="0"/>
    <w:rPr>
      <w:rFonts w:asciiTheme="minorHAnsi" w:hAnsiTheme="minorHAnsi" w:eastAsiaTheme="minorEastAsia" w:cstheme="minorBidi"/>
      <w:kern w:val="2"/>
      <w:sz w:val="18"/>
      <w:szCs w:val="18"/>
    </w:rPr>
  </w:style>
  <w:style w:type="character" w:customStyle="1" w:styleId="9">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667</Words>
  <Characters>740</Characters>
  <Lines>5</Lines>
  <Paragraphs>1</Paragraphs>
  <TotalTime>1</TotalTime>
  <ScaleCrop>false</ScaleCrop>
  <LinksUpToDate>false</LinksUpToDate>
  <CharactersWithSpaces>742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2022-04-06T08:15:00Z</dcterms:created>
  <dc:creator>农夫</dc:creator>
  <cp:lastModifiedBy>admin</cp:lastModifiedBy>
  <cp:lastPrinted>2022-04-08T06:35:00Z</cp:lastPrinted>
  <dcterms:modified xsi:type="dcterms:W3CDTF">2022-04-24T01:12:04Z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12E9FCE934364F059D5C1D08EE6EC07D</vt:lpwstr>
  </property>
</Properties>
</file>